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t>附件2：</w:t>
      </w:r>
    </w:p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楷体_GB2312" w:eastAsia="楷体_GB2312"/>
          <w:b/>
          <w:color w:val="auto"/>
          <w:sz w:val="44"/>
          <w:szCs w:val="44"/>
        </w:rPr>
      </w:pPr>
      <w:r>
        <w:rPr>
          <w:rFonts w:hint="eastAsia" w:ascii="楷体_GB2312" w:eastAsia="楷体_GB2312"/>
          <w:b/>
          <w:color w:val="auto"/>
          <w:sz w:val="44"/>
          <w:szCs w:val="44"/>
        </w:rPr>
        <w:t>报价函</w:t>
      </w:r>
    </w:p>
    <w:p>
      <w:pPr>
        <w:spacing w:line="600" w:lineRule="exact"/>
        <w:ind w:firstLine="880" w:firstLineChars="200"/>
        <w:jc w:val="center"/>
        <w:rPr>
          <w:rFonts w:hint="eastAsia"/>
          <w:b/>
          <w:color w:val="auto"/>
          <w:sz w:val="44"/>
          <w:szCs w:val="44"/>
        </w:rPr>
      </w:pPr>
    </w:p>
    <w:p>
      <w:pPr>
        <w:spacing w:line="10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绵阳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市高等级公路开发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有限责任公司：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我方已仔细研究了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贵公司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>“</w:t>
      </w:r>
      <w:r>
        <w:rPr>
          <w:rFonts w:hint="eastAsia" w:ascii="仿宋_GB2312" w:hAnsi="Arial Unicode MS" w:eastAsia="仿宋_GB2312" w:cs="Arial Unicode MS"/>
          <w:snapToGrid w:val="0"/>
          <w:kern w:val="0"/>
          <w:sz w:val="32"/>
          <w:szCs w:val="32"/>
          <w:u w:val="single"/>
          <w:lang w:val="en-US" w:eastAsia="zh-CN"/>
        </w:rPr>
        <w:t>办公桌、椅等办公用品采购包（1/2）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的全部内容，在完全理解并严格遵守各项规定和要求的前提下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我方对该项目报价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（大写）         （小写：        元）。</w:t>
      </w:r>
    </w:p>
    <w:p>
      <w:pPr>
        <w:spacing w:line="1000" w:lineRule="exact"/>
        <w:ind w:firstLine="608" w:firstLineChars="200"/>
        <w:rPr>
          <w:rFonts w:hint="eastAsia" w:ascii="宋体" w:hAnsi="宋体"/>
          <w:color w:val="auto"/>
          <w:spacing w:val="-8"/>
          <w:sz w:val="32"/>
        </w:rPr>
      </w:pP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（签字或盖章）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8FC281C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2023-12-18T01:59:10Z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